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951" w:rsidRDefault="003A2951" w:rsidP="00CD5154"/>
    <w:p w:rsidR="003A2951" w:rsidRDefault="003A2951" w:rsidP="00CD5154"/>
    <w:p w:rsidR="003A2951" w:rsidRDefault="003A2951" w:rsidP="00CD5154"/>
    <w:p w:rsidR="004E44F2" w:rsidRPr="0048591D" w:rsidRDefault="00BF0400" w:rsidP="00CD5154">
      <w:r w:rsidRPr="0048591D">
        <w:rPr>
          <w:noProof/>
        </w:rPr>
        <w:drawing>
          <wp:inline distT="0" distB="0" distL="0" distR="0">
            <wp:extent cx="491320" cy="620973"/>
            <wp:effectExtent l="0" t="0" r="4445" b="8255"/>
            <wp:docPr id="1" name="Slika 1"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rh"/>
                    <pic:cNvPicPr>
                      <a:picLocks noChangeAspect="1" noChangeArrowheads="1"/>
                    </pic:cNvPicPr>
                  </pic:nvPicPr>
                  <pic:blipFill>
                    <a:blip r:embed="rId8" cstate="print">
                      <a:extLst>
                        <a:ext uri="{28A0092B-C50C-407E-A947-70E740481C1C}">
                          <a14:useLocalDpi xmlns:wps="http://schemas.microsoft.com/office/word/2010/wordprocessingShape" xmlns:wpi="http://schemas.microsoft.com/office/word/2010/wordprocessingInk" xmlns:wpg="http://schemas.microsoft.com/office/word/2010/wordprocessingGroup" xmlns:wpc="http://schemas.microsoft.com/office/word/2010/wordprocessingCanvas" xmlns:wp14="http://schemas.microsoft.com/office/word/2010/wordprocessingDrawing" xmlns:a14="http://schemas.microsoft.com/office/drawing/2010/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ns19="urn:schemas-microsoft-com:office:excel" xmlns:v="urn:schemas-microsoft-com:vml" xmlns:o="urn:schemas-microsoft-com:office:office" xmlns:dsp="http://schemas.microsoft.com/office/drawing/2008/diagram" xmlns:xdr="http://schemas.openxmlformats.org/drawingml/2006/spreadsheetDrawing" xmlns:dgm="http://schemas.openxmlformats.org/drawingml/2006/diagram" xmlns:ns12="http://schemas.openxmlformats.org/drawingml/2006/chartDrawing" xmlns:c="http://schemas.openxmlformats.org/drawingml/2006/chart" xmlns:mc="http://schemas.openxmlformats.org/markup-compatibility/2006" xmlns:ns8="http://schemas.openxmlformats.org/schemaLibrary/2006/main" xmlns:w15="http://schemas.microsoft.com/office/word/2012/wordml" xmlns:w14="http://schemas.microsoft.com/office/word/2010/wordml" xmlns:w="http://schemas.openxmlformats.org/wordprocessingml/2006/main" xmlns="" val="0"/>
                        </a:ext>
                      </a:extLst>
                    </a:blip>
                    <a:srcRect/>
                    <a:stretch>
                      <a:fillRect/>
                    </a:stretch>
                  </pic:blipFill>
                  <pic:spPr bwMode="auto">
                    <a:xfrm>
                      <a:off x="0" y="0"/>
                      <a:ext cx="495864" cy="626716"/>
                    </a:xfrm>
                    <a:prstGeom prst="rect">
                      <a:avLst/>
                    </a:prstGeom>
                    <a:noFill/>
                    <a:ln>
                      <a:noFill/>
                    </a:ln>
                  </pic:spPr>
                </pic:pic>
              </a:graphicData>
            </a:graphic>
          </wp:inline>
        </w:drawing>
      </w:r>
    </w:p>
    <w:p w:rsidR="00B21D46" w:rsidRPr="0048591D" w:rsidRDefault="00B21D46" w:rsidP="00CD5154">
      <w:pPr>
        <w:jc w:val="both"/>
      </w:pPr>
      <w:r w:rsidRPr="0048591D">
        <w:t>REPUBLIKA  HRVATSKA</w:t>
      </w:r>
    </w:p>
    <w:p w:rsidR="00B21D46" w:rsidRPr="0048591D" w:rsidRDefault="00B21D46" w:rsidP="00CD5154">
      <w:pPr>
        <w:jc w:val="both"/>
      </w:pPr>
      <w:r w:rsidRPr="0048591D">
        <w:t>OPĆINSKI SUD U SPLITU</w:t>
      </w:r>
    </w:p>
    <w:p w:rsidR="003A2951" w:rsidRPr="0048591D" w:rsidRDefault="003A2951" w:rsidP="00CD5154">
      <w:pPr>
        <w:pStyle w:val="Heading2"/>
        <w:jc w:val="right"/>
        <w:rPr>
          <w:b w:val="0"/>
        </w:rPr>
      </w:pPr>
      <w:r w:rsidRPr="0048591D">
        <w:rPr>
          <w:b w:val="0"/>
        </w:rPr>
        <w:t>Ovr-3643/17</w:t>
      </w:r>
    </w:p>
    <w:p w:rsidR="00B21D46" w:rsidRPr="0048591D" w:rsidRDefault="00B21D46" w:rsidP="00CD5154">
      <w:pPr>
        <w:jc w:val="both"/>
      </w:pPr>
    </w:p>
    <w:p w:rsidR="00BF0400" w:rsidRPr="0048591D" w:rsidRDefault="00B21D46" w:rsidP="00424F2A">
      <w:pPr>
        <w:jc w:val="center"/>
      </w:pPr>
      <w:r w:rsidRPr="0048591D">
        <w:t>REPUBLIKAHRVATSKA</w:t>
      </w:r>
    </w:p>
    <w:p w:rsidR="00BF0400" w:rsidRPr="0048591D" w:rsidRDefault="00BF0400" w:rsidP="00CD5154">
      <w:pPr>
        <w:jc w:val="center"/>
      </w:pPr>
      <w:r w:rsidRPr="0048591D">
        <w:t>R J E Š E N J E</w:t>
      </w:r>
    </w:p>
    <w:p w:rsidR="00816607" w:rsidRPr="0048591D" w:rsidRDefault="00816607" w:rsidP="00CD5154">
      <w:pPr>
        <w:jc w:val="both"/>
        <w:rPr>
          <w:bCs/>
        </w:rPr>
      </w:pPr>
    </w:p>
    <w:p w:rsidR="00816607" w:rsidRPr="0048591D" w:rsidRDefault="004A31FC" w:rsidP="00CD5154">
      <w:pPr>
        <w:jc w:val="both"/>
      </w:pPr>
      <w:r w:rsidRPr="0048591D">
        <w:rPr>
          <w:bCs/>
        </w:rPr>
        <w:tab/>
      </w:r>
      <w:r w:rsidR="00BF0400" w:rsidRPr="0048591D">
        <w:t xml:space="preserve">Općinski sud u Splitu, po sucu ovog suda </w:t>
      </w:r>
      <w:r w:rsidR="00D20D92" w:rsidRPr="0048591D">
        <w:t>Josi Puljiću</w:t>
      </w:r>
      <w:r w:rsidR="00BF0400" w:rsidRPr="0048591D">
        <w:t xml:space="preserve">, </w:t>
      </w:r>
      <w:r w:rsidR="002601CB">
        <w:t xml:space="preserve">kao sucu pojedincu, </w:t>
      </w:r>
      <w:r w:rsidR="00BF0400" w:rsidRPr="0048591D">
        <w:t xml:space="preserve">u ovršnoj stvari ovrhovoditelja </w:t>
      </w:r>
      <w:r w:rsidR="00FA072D" w:rsidRPr="0048591D">
        <w:t xml:space="preserve">CROATIA OSIGURANJE d.d. Zagreb, </w:t>
      </w:r>
      <w:r w:rsidR="00E562F3">
        <w:t>V.Jagića 33</w:t>
      </w:r>
      <w:r w:rsidR="00FA072D" w:rsidRPr="0048591D">
        <w:t>, Podružnica Split, OIB: 26187994862</w:t>
      </w:r>
      <w:r w:rsidR="002601CB">
        <w:t xml:space="preserve">, protiv ovršenika </w:t>
      </w:r>
      <w:r w:rsidR="002601CB" w:rsidRPr="002601CB">
        <w:t>SPLIT SHIP MANAGEMENT d.o.o. u stečaju</w:t>
      </w:r>
      <w:r w:rsidR="00FA072D" w:rsidRPr="0048591D">
        <w:t xml:space="preserve">,  </w:t>
      </w:r>
      <w:r w:rsidR="002601CB">
        <w:t xml:space="preserve">Split, </w:t>
      </w:r>
      <w:r w:rsidR="002601CB" w:rsidRPr="002601CB">
        <w:t>114. brigade 12</w:t>
      </w:r>
      <w:r w:rsidR="002601CB">
        <w:t xml:space="preserve">, </w:t>
      </w:r>
      <w:r w:rsidR="00FA072D" w:rsidRPr="0048591D">
        <w:t>OIB: 98656583257</w:t>
      </w:r>
      <w:r w:rsidR="00E562F3">
        <w:t>,</w:t>
      </w:r>
      <w:r w:rsidR="00FA072D" w:rsidRPr="0048591D">
        <w:t xml:space="preserve"> zastupanog po stečajnom upravitelju Zoranu Miletiću iz Splita, Nazorov prilaz 1/A, OIB: 73025684607</w:t>
      </w:r>
      <w:r w:rsidR="00C42DB4" w:rsidRPr="0048591D">
        <w:t xml:space="preserve">, </w:t>
      </w:r>
      <w:r w:rsidR="00FA072D" w:rsidRPr="0048591D">
        <w:t xml:space="preserve">a ovaj </w:t>
      </w:r>
      <w:r w:rsidR="00C42DB4" w:rsidRPr="0048591D">
        <w:t xml:space="preserve">po punomoćniku </w:t>
      </w:r>
      <w:r w:rsidR="00FA072D" w:rsidRPr="0048591D">
        <w:t>Ivanu Topiću</w:t>
      </w:r>
      <w:r w:rsidR="00C42DB4" w:rsidRPr="0048591D">
        <w:t xml:space="preserve">, </w:t>
      </w:r>
      <w:r w:rsidR="00FA072D" w:rsidRPr="0048591D">
        <w:t>odvjetniku u Splitu</w:t>
      </w:r>
      <w:r w:rsidR="00816607" w:rsidRPr="0048591D">
        <w:rPr>
          <w:bCs/>
          <w:iCs/>
        </w:rPr>
        <w:t xml:space="preserve">, </w:t>
      </w:r>
      <w:r w:rsidR="00BF0400" w:rsidRPr="0048591D">
        <w:rPr>
          <w:bCs/>
          <w:iCs/>
        </w:rPr>
        <w:t xml:space="preserve">radi ovrhe na nekretnini, </w:t>
      </w:r>
      <w:r w:rsidR="00816607" w:rsidRPr="0048591D">
        <w:t xml:space="preserve">izvan ročišta, </w:t>
      </w:r>
      <w:r w:rsidR="00C71E5F" w:rsidRPr="0048591D">
        <w:t xml:space="preserve">dana </w:t>
      </w:r>
      <w:r w:rsidR="003A2951">
        <w:t>1</w:t>
      </w:r>
      <w:r w:rsidR="00B14819">
        <w:t>6</w:t>
      </w:r>
      <w:r w:rsidR="003A2951">
        <w:t>.srpnja 2019</w:t>
      </w:r>
      <w:r w:rsidR="00B21D46" w:rsidRPr="0048591D">
        <w:t>.</w:t>
      </w:r>
    </w:p>
    <w:p w:rsidR="0048591D" w:rsidRPr="0048591D" w:rsidRDefault="0048591D" w:rsidP="00CD5154">
      <w:pPr>
        <w:jc w:val="both"/>
      </w:pPr>
    </w:p>
    <w:p w:rsidR="00BF0400" w:rsidRPr="0048591D" w:rsidRDefault="00BF0400" w:rsidP="00CD5154">
      <w:pPr>
        <w:jc w:val="center"/>
      </w:pPr>
      <w:r w:rsidRPr="0048591D">
        <w:t>r i j e š i o  j e:</w:t>
      </w:r>
    </w:p>
    <w:p w:rsidR="0048591D" w:rsidRPr="0048591D" w:rsidRDefault="0048591D" w:rsidP="00CD5154"/>
    <w:p w:rsidR="00FA072D" w:rsidRDefault="00BF0400" w:rsidP="00CD5154">
      <w:pPr>
        <w:jc w:val="both"/>
      </w:pPr>
      <w:r w:rsidRPr="0048591D">
        <w:tab/>
      </w:r>
      <w:r w:rsidR="00AB4B2E">
        <w:t xml:space="preserve">I - </w:t>
      </w:r>
      <w:r w:rsidR="00107953">
        <w:t>Odbijaju se prijedlozi</w:t>
      </w:r>
      <w:r w:rsidR="00FA072D" w:rsidRPr="0048591D">
        <w:t xml:space="preserve"> ovršenika </w:t>
      </w:r>
      <w:r w:rsidR="00CD5154">
        <w:rPr>
          <w:bCs/>
        </w:rPr>
        <w:t xml:space="preserve">za </w:t>
      </w:r>
      <w:r w:rsidR="00703FB9">
        <w:rPr>
          <w:bCs/>
        </w:rPr>
        <w:t>p</w:t>
      </w:r>
      <w:r w:rsidR="0053785A">
        <w:rPr>
          <w:bCs/>
        </w:rPr>
        <w:t>rovedbu nove procjene nekretnina</w:t>
      </w:r>
      <w:r w:rsidR="00703FB9">
        <w:rPr>
          <w:bCs/>
        </w:rPr>
        <w:t xml:space="preserve"> koj</w:t>
      </w:r>
      <w:r w:rsidR="0053785A">
        <w:rPr>
          <w:bCs/>
        </w:rPr>
        <w:t>esu</w:t>
      </w:r>
      <w:r w:rsidR="00703FB9">
        <w:rPr>
          <w:bCs/>
        </w:rPr>
        <w:t xml:space="preserve"> predmet ovrhe, za </w:t>
      </w:r>
      <w:r w:rsidR="00CD5154">
        <w:rPr>
          <w:bCs/>
        </w:rPr>
        <w:t xml:space="preserve">odgodu ovrhe, za obustavu ovrhe i </w:t>
      </w:r>
      <w:r w:rsidR="00CD5154">
        <w:t>da se ovaj sud oglasi stvarno nenadležnim te predmet ustupi Trgovačkom sudu u Splitu.</w:t>
      </w:r>
    </w:p>
    <w:p w:rsidR="00703FB9" w:rsidRDefault="00703FB9" w:rsidP="00CD5154">
      <w:pPr>
        <w:jc w:val="both"/>
      </w:pPr>
    </w:p>
    <w:p w:rsidR="00703FB9" w:rsidRDefault="00703FB9" w:rsidP="00CD5154">
      <w:pPr>
        <w:jc w:val="both"/>
      </w:pPr>
      <w:r>
        <w:tab/>
      </w:r>
      <w:r w:rsidR="00AB4B2E">
        <w:t>II – Ovršenikova ž</w:t>
      </w:r>
      <w:r>
        <w:t xml:space="preserve">alba </w:t>
      </w:r>
      <w:r w:rsidR="00AB4B2E">
        <w:t>nakon prot</w:t>
      </w:r>
      <w:r>
        <w:t>eka</w:t>
      </w:r>
      <w:r w:rsidR="00364E44">
        <w:t xml:space="preserve">roka </w:t>
      </w:r>
      <w:r w:rsidR="00AB4B2E">
        <w:t>se odbacuje u dijelu kojim je izjavljena zbog razloga iz čl.46.st.1.toč.</w:t>
      </w:r>
      <w:r w:rsidR="004F0CD2">
        <w:t xml:space="preserve">3., </w:t>
      </w:r>
      <w:r w:rsidR="00AB4B2E">
        <w:t>6.</w:t>
      </w:r>
      <w:r w:rsidR="004F0CD2">
        <w:t xml:space="preserve"> i 9.</w:t>
      </w:r>
      <w:r w:rsidR="00AB4B2E">
        <w:t>Ovršnog zakona.</w:t>
      </w:r>
    </w:p>
    <w:p w:rsidR="00364E44" w:rsidRDefault="00364E44" w:rsidP="00CD5154">
      <w:pPr>
        <w:jc w:val="both"/>
      </w:pPr>
    </w:p>
    <w:p w:rsidR="00424F2A" w:rsidRDefault="00364E44" w:rsidP="00CD5154">
      <w:pPr>
        <w:jc w:val="both"/>
      </w:pPr>
      <w:r>
        <w:tab/>
        <w:t>III – Upućuje se ovršenik</w:t>
      </w:r>
      <w:r w:rsidR="003B05F4">
        <w:t xml:space="preserve"> da u roku od 15 dana od dana pravomoćnosti ovoga rješenja pokrene protiv ovrhovoditelja parnicu radi proglašenja da je ovrha</w:t>
      </w:r>
      <w:r w:rsidR="0053785A">
        <w:t>,</w:t>
      </w:r>
      <w:r w:rsidR="003B05F4">
        <w:t xml:space="preserve"> određena rješenjima o ovrsi ovog suda br. Ovr-1861/11 od 20.lipnja 2011. </w:t>
      </w:r>
      <w:r w:rsidR="0053785A">
        <w:t>i</w:t>
      </w:r>
      <w:r w:rsidR="003B05F4">
        <w:t>Ovr-1862/11 od 21.lipnja 2011.</w:t>
      </w:r>
      <w:r w:rsidR="0053785A">
        <w:t>,</w:t>
      </w:r>
      <w:r w:rsidR="003B05F4">
        <w:t xml:space="preserve"> nedopuštena</w:t>
      </w:r>
      <w:r w:rsidR="0053785A">
        <w:t>zbog razloga iz čl.46.st.1.toč.10.Ovršnog zakona</w:t>
      </w:r>
      <w:r w:rsidR="003B05F4">
        <w:t>.</w:t>
      </w:r>
    </w:p>
    <w:p w:rsidR="00424F2A" w:rsidRDefault="00424F2A" w:rsidP="00CD5154">
      <w:pPr>
        <w:jc w:val="both"/>
      </w:pPr>
    </w:p>
    <w:p w:rsidR="00364E44" w:rsidRPr="0048591D" w:rsidRDefault="00424F2A" w:rsidP="00CD5154">
      <w:pPr>
        <w:jc w:val="both"/>
      </w:pPr>
      <w:r>
        <w:tab/>
        <w:t>IV – Određuje se provesti ovrhu određenu pravomoćnim i ovršnim rješenjem o ovrsi javnog bilježnika Mile Čipčić br. Ovrv-142/11 od 26.listopada 2011.</w:t>
      </w:r>
    </w:p>
    <w:p w:rsidR="0048591D" w:rsidRPr="0048591D" w:rsidRDefault="0048591D" w:rsidP="00CD5154">
      <w:pPr>
        <w:jc w:val="both"/>
        <w:rPr>
          <w:bCs/>
        </w:rPr>
      </w:pPr>
    </w:p>
    <w:p w:rsidR="00665554" w:rsidRPr="0048591D" w:rsidRDefault="00665554" w:rsidP="00CD5154">
      <w:pPr>
        <w:jc w:val="center"/>
      </w:pPr>
      <w:r w:rsidRPr="0048591D">
        <w:t>Obrazloženje</w:t>
      </w:r>
    </w:p>
    <w:p w:rsidR="0048591D" w:rsidRPr="0048591D" w:rsidRDefault="0048591D" w:rsidP="00CD5154"/>
    <w:p w:rsidR="003A2951" w:rsidRDefault="00FA072D" w:rsidP="00CD5154">
      <w:pPr>
        <w:jc w:val="both"/>
      </w:pPr>
      <w:r w:rsidRPr="0048591D">
        <w:tab/>
        <w:t xml:space="preserve">Podneskom od </w:t>
      </w:r>
      <w:r w:rsidR="003A2951">
        <w:t>17.6.2019</w:t>
      </w:r>
      <w:r w:rsidRPr="0048591D">
        <w:t>. ovršenik je</w:t>
      </w:r>
      <w:r w:rsidR="003A2951">
        <w:t>, putem stečajnog upravitelja, predložio obustavu ovrhe, a sadržajno gledano taj podnesak predstavlja i prijedlog za odgodu ovrhe te prijedlog da se ovaj sud oglasi stvarno nenadležnim.</w:t>
      </w:r>
    </w:p>
    <w:p w:rsidR="003A2951" w:rsidRDefault="003A2951" w:rsidP="00CD5154">
      <w:pPr>
        <w:jc w:val="both"/>
      </w:pPr>
      <w:r>
        <w:tab/>
        <w:t>Nadalje, dana 3.7.2019. je zaprimljen još jedan podnesak ovršenik kojim podnosi žalbu nakon proteka roka i predlaže odgodu ovrhe.</w:t>
      </w:r>
    </w:p>
    <w:p w:rsidR="00DE120F" w:rsidRDefault="00DE120F" w:rsidP="00CD5154">
      <w:pPr>
        <w:jc w:val="both"/>
      </w:pPr>
      <w:r>
        <w:tab/>
        <w:t>Ovrhovoditelj se na prijedloge iz navedenih podnesaka očitovao</w:t>
      </w:r>
      <w:r w:rsidR="00CD5154">
        <w:t xml:space="preserve"> podneskom od 15.7.2019. </w:t>
      </w:r>
      <w:r w:rsidR="00107953">
        <w:t>dajući opširno obrazloženje na svaki pojedini prijedlog ovršenika s tim da se generalno može reći da se protivi prijedlozima ovršenika.</w:t>
      </w:r>
    </w:p>
    <w:p w:rsidR="00DE120F" w:rsidRDefault="00DE120F" w:rsidP="00CD5154">
      <w:pPr>
        <w:jc w:val="both"/>
      </w:pPr>
      <w:r>
        <w:tab/>
        <w:t>Prijedlozi ovršenika nisu osnovani.</w:t>
      </w:r>
    </w:p>
    <w:p w:rsidR="00DE120F" w:rsidRDefault="00DE120F" w:rsidP="00CD5154">
      <w:pPr>
        <w:jc w:val="both"/>
      </w:pPr>
      <w:r>
        <w:tab/>
        <w:t>U odnosu na prijedloge iz podneska od 17.6.2019., treba reći sljedeće:</w:t>
      </w:r>
    </w:p>
    <w:p w:rsidR="000F72A1" w:rsidRDefault="00DE120F" w:rsidP="00CD5154">
      <w:pPr>
        <w:jc w:val="both"/>
      </w:pPr>
      <w:r>
        <w:tab/>
      </w:r>
      <w:r w:rsidR="008507DA">
        <w:t>Kad se ovrha na nekretnini može obustaviti, izričito je propisano odredbama čl.5., 14., 36., 48., 50., 51., 64.b, 67., 89., 97.</w:t>
      </w:r>
      <w:r w:rsidR="00FA072D" w:rsidRPr="0048591D">
        <w:t xml:space="preserve">Ovršnog zakona ("Narodne novine" 57/96, 29/99, 42/00, </w:t>
      </w:r>
      <w:r w:rsidR="00FA072D" w:rsidRPr="0048591D">
        <w:lastRenderedPageBreak/>
        <w:t>173/03, 194/03,151/04, 88/05, 67/08, dalje: OZ</w:t>
      </w:r>
      <w:r w:rsidR="008507DA">
        <w:t xml:space="preserve">) koji zakon se u konkretnom slučaju primjenjuje s obzirom na to da je ovršni postupak pokrenut dana 8.4.2011. podnošenjem prijedloga za </w:t>
      </w:r>
      <w:r w:rsidR="00FA072D" w:rsidRPr="0048591D">
        <w:t>ovrh</w:t>
      </w:r>
      <w:r w:rsidR="008507DA">
        <w:t>u</w:t>
      </w:r>
      <w:r w:rsidR="000F72A1" w:rsidRPr="0048591D">
        <w:t>.</w:t>
      </w:r>
    </w:p>
    <w:p w:rsidR="009D5FDC" w:rsidRDefault="008507DA" w:rsidP="00CD5154">
      <w:pPr>
        <w:jc w:val="both"/>
      </w:pPr>
      <w:r>
        <w:tab/>
        <w:t>Činjenice naveden</w:t>
      </w:r>
      <w:r w:rsidR="00B93034">
        <w:t>e</w:t>
      </w:r>
      <w:r>
        <w:t xml:space="preserve"> u podnesku od 17.6.2019. (tj. da je otvoren stečaj nad ovršenikom; da je bivši direktor ovršenika podnio reviziju protiv odluke o odbacivanju njegove žalbe protiv rješenja o otvaranju stečaja; da zbog revizije nisu ispitane pristigle tražbine vjerovnika; da je u zemljišnoj knjizi zabilježeno otvaranje stečajnog postupka; </w:t>
      </w:r>
      <w:r w:rsidR="001D0B3F">
        <w:t>da bi se nekretnina na dražbi mogla prodati ispod tržišne vrijednosti</w:t>
      </w:r>
      <w:r w:rsidR="009D5FDC">
        <w:t>) nisu OZ-om previđeni razlozi za obustavu ovrhe.</w:t>
      </w:r>
    </w:p>
    <w:p w:rsidR="005066D3" w:rsidRDefault="009D5FDC" w:rsidP="00CD5154">
      <w:pPr>
        <w:jc w:val="both"/>
      </w:pPr>
      <w:r>
        <w:tab/>
        <w:t xml:space="preserve">Nadalje, treba reći da je tvrdnja ovršenika kako je poslovna zgrada kao cjelina nedjeljiva nekretnina u suprotnosti sa stanjem u zemljišnim knjigama iz kojeg je jasno vidljivo da je ta nekretnina etažirana pa predmetni posebni dio zgrade </w:t>
      </w:r>
      <w:r w:rsidR="00505791">
        <w:t>može biti predmet kako samostalnog raspolaganja tako i ovrhe. Pitanje koje se tiče pristupa u navedeni prostor bez pristanka ostalih suvlasnika zgrade i smještaja instalacija zgrade je nešto što bi trebalo zabrinjavati eventualnog kupca, a ne ovršenika i takvo nešto ne dovodi ni do obustave ni do odgode ovrhe. Pitanje mogućeg pada vrijednosti ostalih poslovnih prostora u zgradi je nešto što se ne bi trebalo ticati ovršenika već vlasnika tih prostora, a povrh toga je apsurdan i nelogičan taj argument ovršenika d</w:t>
      </w:r>
      <w:r w:rsidR="00B93034">
        <w:t>a bi prodajom njegovog prostora</w:t>
      </w:r>
      <w:r w:rsidR="00505791">
        <w:t xml:space="preserve"> drugi prostori </w:t>
      </w:r>
      <w:r w:rsidR="002E71C3">
        <w:t xml:space="preserve">u zgradi </w:t>
      </w:r>
      <w:r w:rsidR="00505791">
        <w:t xml:space="preserve">izgubili na vrijednosti. Pitanje namirenja ostalih ovršenikovih vjerovnika je </w:t>
      </w:r>
      <w:r w:rsidR="002C33C1">
        <w:t>irelevantno za ovaj postupak budući da razlučni vjerovnici imaju specifičan status u pogledu namirenja svojih potraživanja</w:t>
      </w:r>
      <w:r w:rsidR="00B868B5">
        <w:t>, a njihov status je u neku ruku privilegiran jer je prije stečaja dio njihove imovine (npr. zajam) postao imovina stečajnog dužnika</w:t>
      </w:r>
      <w:r w:rsidR="002C33C1">
        <w:t>.</w:t>
      </w:r>
      <w:r w:rsidR="00C202F9">
        <w:t>Uostalom</w:t>
      </w:r>
      <w:r w:rsidR="00241CEF">
        <w:t>, nitko nije</w:t>
      </w:r>
      <w:r w:rsidR="00C202F9">
        <w:t xml:space="preserve"> branio drugim vjerovnicima da svoja potraživanja prije stečaja osiguraju </w:t>
      </w:r>
      <w:r w:rsidR="00703FB9">
        <w:t xml:space="preserve">dragovoljnom ili prisilnom </w:t>
      </w:r>
      <w:r w:rsidR="002E71C3">
        <w:t xml:space="preserve">hipotekom </w:t>
      </w:r>
      <w:r w:rsidR="00C202F9">
        <w:t xml:space="preserve">i </w:t>
      </w:r>
      <w:r w:rsidR="00703FB9">
        <w:t xml:space="preserve">tako </w:t>
      </w:r>
      <w:r w:rsidR="00C202F9">
        <w:t>postanu razlučni vjerovnici.</w:t>
      </w:r>
    </w:p>
    <w:p w:rsidR="00747F11" w:rsidRDefault="005066D3" w:rsidP="00CD5154">
      <w:pPr>
        <w:jc w:val="both"/>
      </w:pPr>
      <w:r>
        <w:tab/>
        <w:t>Što se tiče sudske prakse koju ovršenik spominje, treba reći da je</w:t>
      </w:r>
      <w:r w:rsidR="001C275F">
        <w:t>,</w:t>
      </w:r>
      <w:r>
        <w:t xml:space="preserve"> prema podacima iz sustava eSpis</w:t>
      </w:r>
      <w:r w:rsidR="001C275F">
        <w:t>,</w:t>
      </w:r>
      <w:r>
        <w:t xml:space="preserve"> odluka o nenadležnosti </w:t>
      </w:r>
      <w:r w:rsidR="00703FB9">
        <w:t xml:space="preserve">u predmetu br. Ovr-7249/15 </w:t>
      </w:r>
      <w:r>
        <w:t>donesena zbog toga što su bili ispunjeni zakonski uvjeti za donošenje iste</w:t>
      </w:r>
      <w:r w:rsidR="002E71C3">
        <w:t xml:space="preserve"> (stečaj otvoren prije nego li je doneseno rješenje o ovrsi i zabilježena ovrha)</w:t>
      </w:r>
      <w:r>
        <w:t>, a nije donesena zato jer bi bila riječ o ovrsi na „zajedničkim i nedjeljivim dijelovima zajedničkih prostora“niti je donesena da bi se postigla bolja prodajna cijena.</w:t>
      </w:r>
    </w:p>
    <w:p w:rsidR="005066D3" w:rsidRDefault="005066D3" w:rsidP="00CD5154">
      <w:pPr>
        <w:jc w:val="both"/>
      </w:pPr>
      <w:r>
        <w:tab/>
        <w:t>U odnosu na prijedloge iz podneska od 3.7.2019., treba reći sljedeće:</w:t>
      </w:r>
    </w:p>
    <w:p w:rsidR="00570CD3" w:rsidRDefault="00D478F6" w:rsidP="00CD5154">
      <w:pPr>
        <w:jc w:val="both"/>
      </w:pPr>
      <w:r>
        <w:tab/>
        <w:t xml:space="preserve">Prije svega, treba reći da </w:t>
      </w:r>
      <w:r w:rsidR="00570CD3">
        <w:t xml:space="preserve">ovršenik u ovom podnesku citira odredbe pogrešnog Ovršnog zakona. Konkretno, u ovom slučaju se, kako je ranije obrazloženo, primjenjuje OZ iz 1996.g. sa izmjenama (zaključno </w:t>
      </w:r>
      <w:r w:rsidR="00035D99">
        <w:t xml:space="preserve">do </w:t>
      </w:r>
      <w:r w:rsidR="002E71C3">
        <w:t>"Narodne novine"</w:t>
      </w:r>
      <w:r w:rsidR="00570CD3">
        <w:t>67/08), a ne OZ iz 2012.g. s kasnijim izmjenama.</w:t>
      </w:r>
    </w:p>
    <w:p w:rsidR="00492998" w:rsidRDefault="00570CD3" w:rsidP="00CD5154">
      <w:pPr>
        <w:jc w:val="both"/>
      </w:pPr>
      <w:r>
        <w:tab/>
        <w:t>Što se tiče primjene Stečajnog zakona (</w:t>
      </w:r>
      <w:r w:rsidR="002E71C3">
        <w:t>"Narodne novine"</w:t>
      </w:r>
      <w:r>
        <w:t>71/15, 104/17, dalje: SZ/2015), treba reći da je nad ovršenikom stečaj otvoren 23.1.2015. (što je vidljivo iz javno dostupnog stanja u sudskom registru), prije stupanja na snagu SZ/2015 dana 1.9.2015., a taj stečajni postupak je pokrenut prije 1.9.2015. jer odluka o otvaranju stečajnog postupka nosi poslovni broj St-397/13. Odredbom čl.441.st.1.SZ/2015 propisano je da bi se stečajevi pokrenuti prije 1.9.2015. trebali završiti po odredbama Stečajnog zakona (</w:t>
      </w:r>
      <w:r w:rsidR="002E71C3">
        <w:t>"Narodne novine"</w:t>
      </w:r>
      <w:r>
        <w:t>44/96, 29/99, 129/00, 123/03, 82/06, 116/10, 25/12, 133/12, dalje: SZ/96)</w:t>
      </w:r>
      <w:r w:rsidR="007722D3">
        <w:t xml:space="preserve">. No, odredbe čl.169.st.5. do 8.SZ/2015 primjenjuju se na postupke koji su u tijeku, osim ako su radnje na koje se odnose započete prije stupanja na snagu SZ/2015. Radnja zabilježbe ovrhe </w:t>
      </w:r>
      <w:r w:rsidR="005B1058">
        <w:t xml:space="preserve">u ovom predmetu </w:t>
      </w:r>
      <w:r w:rsidR="007722D3">
        <w:t>je provedena još 24.6.2011. pa stoga nema mjesta primjeni čl.169.st.5. do 8.SZ/2015. Ovakvo tumačenje propisa ima i Vrhovni sud RH (</w:t>
      </w:r>
      <w:r w:rsidR="00B73464">
        <w:t xml:space="preserve">odluke br. Gr1-169/16, Gr1-441/16, </w:t>
      </w:r>
      <w:r w:rsidR="007722D3">
        <w:t>Gr1-518/16</w:t>
      </w:r>
      <w:r w:rsidR="00B73464">
        <w:t>) pa se može zaključiti da je ovaj sud nadležan za vođenje ovrhe i nema mjesta ustupanju predmeta stečajnom sudu.Utoliko se može reći da na predmetnom poslovnom prostoru ovrha nije ograničena niti je izuzet od ovrhe.</w:t>
      </w:r>
    </w:p>
    <w:p w:rsidR="00492998" w:rsidRDefault="00492998" w:rsidP="00CD5154">
      <w:pPr>
        <w:jc w:val="both"/>
      </w:pPr>
      <w:r>
        <w:lastRenderedPageBreak/>
        <w:tab/>
        <w:t>Što se tiče sudske prakse o (ne)nadležnosti općinskog suda, na koju se poziva ovršenik, ovaj sud ponavlja ono što je gore navedeno o prigovoru ovršenika iz podneska od 17.6.2019. i o primjeni čl.169.SZ/2015.</w:t>
      </w:r>
    </w:p>
    <w:p w:rsidR="00AA5334" w:rsidRDefault="00492998" w:rsidP="00CD5154">
      <w:pPr>
        <w:jc w:val="both"/>
      </w:pPr>
      <w:r>
        <w:tab/>
        <w:t>Glede pitanja eventualne ništetnosti ovršne isprave, treba reći sljedeće. To nije razlog koji se može isticati u žalbi nakon proteka roka (arg. iz čl.49.st.1.OZ)</w:t>
      </w:r>
      <w:r w:rsidR="00137092">
        <w:t xml:space="preserve"> i inače se taj žalbeni razlog dokazuje pravomoćnom presudom</w:t>
      </w:r>
      <w:r>
        <w:t xml:space="preserve">. Naravno, ovršenik može podnijeti tužbu radi utvrđenja ništetnosti i ta tužba je jedan od uvjeta za odgodu ovrhe (čl.61.st.1.toč.4.OZ). Međutim, da bi se ovrha odgodila treba svakako uzeti u obzir i mogućnost uspjeha ovršenika u toj parnici. Ovršenik se poziva na </w:t>
      </w:r>
      <w:r>
        <w:rPr>
          <w:szCs w:val="19"/>
        </w:rPr>
        <w:t>Zakon o zaštiti potrošača (</w:t>
      </w:r>
      <w:r w:rsidR="00AA5334">
        <w:rPr>
          <w:szCs w:val="19"/>
        </w:rPr>
        <w:t>"Narodne novine"</w:t>
      </w:r>
      <w:r>
        <w:rPr>
          <w:szCs w:val="19"/>
        </w:rPr>
        <w:t>96/03, dalje: ZZP/03), ali pritom gubi iz vida da on kao pravna osoba nije potrošač u smislu čl.3.toč.1.ZZP/03. Nadalje, eventualna ništetnost odredbe</w:t>
      </w:r>
      <w:r>
        <w:t xml:space="preserve"> o</w:t>
      </w:r>
      <w:r w:rsidR="003B61D2">
        <w:t xml:space="preserve"> promjenjivoj kamati (ako bi parnični sud zauzeo takav stav) ne dovodi do ništetnosti cijelog ugovora, a ta ništetna odredba o kamatama utj</w:t>
      </w:r>
      <w:r w:rsidR="00AA5334">
        <w:t xml:space="preserve">eče samo na visinu potraživanja. Po ocjeni suda, visina dugovanja zbog eventualno ništetne odredbe o promjenjivoj kamati </w:t>
      </w:r>
      <w:r w:rsidR="00035D99">
        <w:t xml:space="preserve">(ak ose kamata mijenjala) </w:t>
      </w:r>
      <w:r w:rsidR="00AA5334">
        <w:t>ne može biti drastično smanjena.</w:t>
      </w:r>
      <w:r w:rsidR="008E1A3A">
        <w:t xml:space="preserve"> Podnošenje </w:t>
      </w:r>
      <w:r w:rsidR="008E1A3A" w:rsidRPr="008E1A3A">
        <w:t xml:space="preserve">tužbe </w:t>
      </w:r>
      <w:r w:rsidR="008E1A3A">
        <w:t xml:space="preserve">radi ništetnosti ovršne isprave </w:t>
      </w:r>
      <w:r w:rsidR="008E1A3A" w:rsidRPr="008E1A3A">
        <w:t>je j</w:t>
      </w:r>
      <w:r w:rsidR="008E1A3A">
        <w:t>edan od uvjeta predviđenih čl.61</w:t>
      </w:r>
      <w:r w:rsidR="008E1A3A" w:rsidRPr="008E1A3A">
        <w:t>.</w:t>
      </w:r>
      <w:r w:rsidR="008E1A3A">
        <w:t>st.1.</w:t>
      </w:r>
      <w:r w:rsidR="008E1A3A" w:rsidRPr="008E1A3A">
        <w:t xml:space="preserve">OZ-a za odgodu ovrhe. </w:t>
      </w:r>
      <w:r w:rsidR="008E1A3A">
        <w:t>Međutim, ovršenik nije učinio</w:t>
      </w:r>
      <w:r w:rsidR="008E1A3A" w:rsidRPr="008E1A3A">
        <w:t xml:space="preserve"> vjerojatnim da bi provedbom ovrhe trp</w:t>
      </w:r>
      <w:r w:rsidR="008E1A3A">
        <w:t>io</w:t>
      </w:r>
      <w:r w:rsidR="008E1A3A" w:rsidRPr="008E1A3A">
        <w:t xml:space="preserve"> nenadoknadivu ili teško nadoknadivu štetu. O takvoj šteti je riječ kad postoji izvjesnost da ovršenik ne bi protuovrhom ili restitucijskom parnicom mogao naknaditi ono što je izgubio u ovršnom postupku (vidjeti </w:t>
      </w:r>
      <w:r w:rsidR="008E1A3A" w:rsidRPr="008E1A3A">
        <w:rPr>
          <w:iCs/>
        </w:rPr>
        <w:t xml:space="preserve">M.Dika: Građansko ovršno pravo, 2007., </w:t>
      </w:r>
      <w:r w:rsidR="008E1A3A" w:rsidRPr="008E1A3A">
        <w:t>str. 392). Budući da</w:t>
      </w:r>
      <w:r w:rsidR="008E1A3A">
        <w:t xml:space="preserve"> je ovrhovoditelj vrlo solventno društvo za osiguranje, ovršenik bi lako mogao</w:t>
      </w:r>
      <w:r w:rsidR="008E1A3A" w:rsidRPr="008E1A3A">
        <w:t>,</w:t>
      </w:r>
      <w:r w:rsidR="008E1A3A">
        <w:t xml:space="preserve"> u slučaju da uspije</w:t>
      </w:r>
      <w:r w:rsidR="008E1A3A" w:rsidRPr="008E1A3A">
        <w:t xml:space="preserve"> u parničnom postupku,</w:t>
      </w:r>
      <w:r w:rsidR="008E1A3A">
        <w:t xml:space="preserve"> naknaditi ono što je izgubio</w:t>
      </w:r>
      <w:r w:rsidR="008E1A3A" w:rsidRPr="008E1A3A">
        <w:t xml:space="preserve"> u ovršnom postupku ako se ovrha provede prije okončanja parnice. Stoga, nisu ispunjeni uvjeti za odgodu ovrhe.</w:t>
      </w:r>
    </w:p>
    <w:p w:rsidR="00752035" w:rsidRPr="005648FC" w:rsidRDefault="00752035" w:rsidP="00CD5154">
      <w:pPr>
        <w:jc w:val="both"/>
        <w:rPr>
          <w:lang/>
        </w:rPr>
      </w:pPr>
      <w:r>
        <w:tab/>
        <w:t>Što se tiče nekakvih potraživanja ovršenika prema ovrhovoditelju</w:t>
      </w:r>
      <w:r w:rsidR="00566C6B">
        <w:t xml:space="preserve"> (koja navodno premašuju potraživanje ovrhovoditelja)</w:t>
      </w:r>
      <w:r>
        <w:t xml:space="preserve">, a o čemu se vode parnice pred Trgovačkim sudom u Zagrebu pod br. P-2371/18 i Trgovačkim sudom u Splitu pod br. P-322/13, </w:t>
      </w:r>
      <w:r w:rsidR="00566C6B">
        <w:t>treba reći da ovršenik u predmetu br. P-322/13 (prema podacima iz sustava eSpis) nakon prekida postupka 4.10.2016. zbog otvaranja stečaja nije poduzeo nijednu radnju (npr. predložio nastavak preuzimanjem postupka od strane stečajnog upravitelja) kako bi nastavio tu parnicu što dovoljno govori o njegovom osobnom doživljaju osnovanosti tužbenog zahtjeva. Stječe se dojam kako ovršenik tu parnicu održava "živom" samo kako bi mogao u ovršnom postupku navoditi je kao</w:t>
      </w:r>
      <w:r w:rsidR="00035D99">
        <w:t xml:space="preserve"> razlog za odgode ovrhe i slične prijedloge</w:t>
      </w:r>
      <w:r w:rsidR="00566C6B">
        <w:t xml:space="preserve"> te na taj način odugovlačiti ovršni postupak.Isto tako, ni u parnici br. P-2371/18 ne pokazuje pretjeranu aktivnost u smislu dokazivanja osnovanosti tužbenog zahtjeva. Od subjekta koji navodno ima velika milijunska potraživanja, a sam je dospio u stečaj, za očekivati </w:t>
      </w:r>
      <w:r w:rsidR="005B1058">
        <w:t xml:space="preserve">bi bilo </w:t>
      </w:r>
      <w:r w:rsidR="00566C6B">
        <w:t>da stalno forsira rad suda s ciljem okončanja tog postupka</w:t>
      </w:r>
      <w:r w:rsidR="005B1058">
        <w:t xml:space="preserve"> i naplate potraživanja</w:t>
      </w:r>
      <w:r w:rsidR="008E1A3A">
        <w:t>. No,</w:t>
      </w:r>
      <w:r w:rsidR="00566C6B">
        <w:t xml:space="preserve"> u konkretnom slučaju </w:t>
      </w:r>
      <w:r w:rsidR="005B1058">
        <w:t xml:space="preserve">taj parnični </w:t>
      </w:r>
      <w:r w:rsidR="00566C6B">
        <w:t>postupak traje 8 godina</w:t>
      </w:r>
      <w:r w:rsidR="008E1A3A">
        <w:t xml:space="preserve">, a pokrenut je 25.7.2011. nakon što je pokrenut ovaj ovršni postupak, dok su se štetni događaji na kojima se temelji tužba zbili </w:t>
      </w:r>
      <w:r w:rsidR="005648FC">
        <w:t>4.4.</w:t>
      </w:r>
      <w:r w:rsidR="008E1A3A">
        <w:t>2009.</w:t>
      </w:r>
      <w:r w:rsidR="005648FC">
        <w:t>, 25.7.2009.</w:t>
      </w:r>
      <w:r w:rsidR="008E1A3A">
        <w:t xml:space="preserve"> i </w:t>
      </w:r>
      <w:r w:rsidR="005648FC">
        <w:t>10.6.</w:t>
      </w:r>
      <w:r w:rsidR="008E1A3A">
        <w:t>2010.g.</w:t>
      </w:r>
      <w:r w:rsidR="005648FC" w:rsidRPr="005648FC">
        <w:rPr>
          <w:lang/>
        </w:rPr>
        <w:t>Osim tog</w:t>
      </w:r>
      <w:r w:rsidR="005648FC">
        <w:rPr>
          <w:lang/>
        </w:rPr>
        <w:t xml:space="preserve">a,jedna </w:t>
      </w:r>
      <w:r w:rsidR="005648FC" w:rsidRPr="005648FC">
        <w:rPr>
          <w:lang/>
        </w:rPr>
        <w:t xml:space="preserve">ovršna isprava </w:t>
      </w:r>
      <w:r w:rsidR="005648FC">
        <w:rPr>
          <w:lang/>
        </w:rPr>
        <w:t xml:space="preserve">je </w:t>
      </w:r>
      <w:r w:rsidR="005648FC" w:rsidRPr="005648FC">
        <w:rPr>
          <w:lang/>
        </w:rPr>
        <w:t xml:space="preserve">datirana </w:t>
      </w:r>
      <w:r w:rsidR="005648FC">
        <w:rPr>
          <w:lang/>
        </w:rPr>
        <w:t>sa 23.7.</w:t>
      </w:r>
      <w:r w:rsidR="005648FC" w:rsidRPr="005648FC">
        <w:rPr>
          <w:lang/>
        </w:rPr>
        <w:t xml:space="preserve">2010. </w:t>
      </w:r>
      <w:r w:rsidR="005648FC">
        <w:rPr>
          <w:lang/>
        </w:rPr>
        <w:t>p</w:t>
      </w:r>
      <w:r w:rsidR="005648FC" w:rsidRPr="005648FC">
        <w:rPr>
          <w:lang/>
        </w:rPr>
        <w:t>a da su postojala kakva potraživanja ovršeni</w:t>
      </w:r>
      <w:r w:rsidR="005648FC">
        <w:rPr>
          <w:lang/>
        </w:rPr>
        <w:t>ka prema ovrhovoditelju onda bi</w:t>
      </w:r>
      <w:r w:rsidR="005648FC" w:rsidRPr="005648FC">
        <w:rPr>
          <w:lang/>
        </w:rPr>
        <w:t xml:space="preserve"> zasigurno ta potraživanja bila prebijena i au</w:t>
      </w:r>
      <w:r w:rsidR="005648FC">
        <w:rPr>
          <w:lang/>
        </w:rPr>
        <w:t>tomatski bi us</w:t>
      </w:r>
      <w:r w:rsidR="005648FC" w:rsidRPr="005648FC">
        <w:rPr>
          <w:lang/>
        </w:rPr>
        <w:t>poraz</w:t>
      </w:r>
      <w:r w:rsidR="005648FC">
        <w:rPr>
          <w:lang/>
        </w:rPr>
        <w:t>umu</w:t>
      </w:r>
      <w:r w:rsidR="005648FC" w:rsidRPr="005648FC">
        <w:rPr>
          <w:lang/>
        </w:rPr>
        <w:t xml:space="preserve"> bio </w:t>
      </w:r>
      <w:r w:rsidR="005648FC">
        <w:rPr>
          <w:lang/>
        </w:rPr>
        <w:t>naveden manji iznos duga ovršenika.</w:t>
      </w:r>
    </w:p>
    <w:p w:rsidR="00CD5154" w:rsidRDefault="005648FC" w:rsidP="00CD5154">
      <w:pPr>
        <w:autoSpaceDE w:val="0"/>
        <w:autoSpaceDN w:val="0"/>
        <w:adjustRightInd w:val="0"/>
        <w:ind w:firstLine="600"/>
        <w:jc w:val="both"/>
        <w:rPr>
          <w:color w:val="000000"/>
          <w:lang/>
        </w:rPr>
      </w:pPr>
      <w:r>
        <w:tab/>
      </w:r>
      <w:r>
        <w:rPr>
          <w:color w:val="000000"/>
          <w:lang/>
        </w:rPr>
        <w:t>Glede navoda ovršenika da je ovrhovoditelj sve tražbine pretvorio u kunske tražbine i na njih zaračunao kunske zatezne kamate, treba reći da prema sadržaju ovršne isprave ovršenik duguje kako kunske tako i iznose u USD i EUR u kunskoj protuvrijednosti.</w:t>
      </w:r>
      <w:r w:rsidR="00CD5154">
        <w:rPr>
          <w:color w:val="000000"/>
          <w:lang/>
        </w:rPr>
        <w:t xml:space="preserve"> O pitanju visine duga zbog ovog razloga doista bi trebalo provesti financijsko vještačenje, ali </w:t>
      </w:r>
      <w:r w:rsidR="00035D99">
        <w:rPr>
          <w:color w:val="000000"/>
          <w:lang/>
        </w:rPr>
        <w:t xml:space="preserve">ne u ovrsi već </w:t>
      </w:r>
      <w:r w:rsidR="00CD5154">
        <w:rPr>
          <w:color w:val="000000"/>
          <w:lang/>
        </w:rPr>
        <w:t>u parnici</w:t>
      </w:r>
      <w:r w:rsidR="00035D99">
        <w:rPr>
          <w:color w:val="000000"/>
          <w:lang/>
        </w:rPr>
        <w:t>. O</w:t>
      </w:r>
      <w:r w:rsidR="00CD5154">
        <w:rPr>
          <w:color w:val="000000"/>
          <w:lang/>
        </w:rPr>
        <w:t xml:space="preserve">vršenik </w:t>
      </w:r>
      <w:r w:rsidR="00035D99">
        <w:rPr>
          <w:color w:val="000000"/>
          <w:lang/>
        </w:rPr>
        <w:t xml:space="preserve">je </w:t>
      </w:r>
      <w:r w:rsidR="00CD5154">
        <w:rPr>
          <w:color w:val="000000"/>
          <w:lang/>
        </w:rPr>
        <w:t xml:space="preserve">imao </w:t>
      </w:r>
      <w:r w:rsidR="00035D99">
        <w:rPr>
          <w:color w:val="000000"/>
          <w:lang/>
        </w:rPr>
        <w:t xml:space="preserve">tu </w:t>
      </w:r>
      <w:r w:rsidR="00CD5154">
        <w:rPr>
          <w:color w:val="000000"/>
          <w:lang/>
        </w:rPr>
        <w:t xml:space="preserve">mogućnost u predmetu br. P-594/16 (koji se vodio radi proglašenja ovrhe nedopuštenom), ali takav dokaz nije predložio </w:t>
      </w:r>
      <w:r w:rsidR="00035D99">
        <w:rPr>
          <w:color w:val="000000"/>
          <w:lang/>
        </w:rPr>
        <w:t xml:space="preserve">do zaključenja glavne rasprave </w:t>
      </w:r>
      <w:r w:rsidR="00CD5154">
        <w:rPr>
          <w:color w:val="000000"/>
          <w:lang/>
        </w:rPr>
        <w:t>što je vidljivo iz obrazloženj</w:t>
      </w:r>
      <w:r w:rsidR="00035D99">
        <w:rPr>
          <w:color w:val="000000"/>
          <w:lang/>
        </w:rPr>
        <w:t>a te presude dostupnog u eSpisu</w:t>
      </w:r>
      <w:r w:rsidR="00CD5154">
        <w:rPr>
          <w:color w:val="000000"/>
          <w:lang/>
        </w:rPr>
        <w:t>.</w:t>
      </w:r>
    </w:p>
    <w:p w:rsidR="00AB4B2E" w:rsidRDefault="00CD5154" w:rsidP="00CD5154">
      <w:pPr>
        <w:autoSpaceDE w:val="0"/>
        <w:autoSpaceDN w:val="0"/>
        <w:adjustRightInd w:val="0"/>
        <w:ind w:firstLine="600"/>
        <w:jc w:val="both"/>
        <w:rPr>
          <w:color w:val="000000"/>
          <w:lang/>
        </w:rPr>
      </w:pPr>
      <w:r>
        <w:rPr>
          <w:color w:val="000000"/>
          <w:lang/>
        </w:rPr>
        <w:tab/>
        <w:t xml:space="preserve">Tvrdnja da ovršenik dostavlja uplatnicu za vještačenje uz podnesak od 3.7.2019. je najobičnija neistina baš kao i tvrdnja da je ovršenik zaključak od 9.11.2018. primio 27.6.2019. Iz dostavnice u spisu je vidljivo da ga je primio 4.3.2019. Pravilnik o metodama procjene </w:t>
      </w:r>
      <w:r>
        <w:rPr>
          <w:color w:val="000000"/>
          <w:lang/>
        </w:rPr>
        <w:lastRenderedPageBreak/>
        <w:t>nekretnina (NN 79/14) se ne primjenjuje u ovom postupku budući da je pokrenut u vrijeme važenja OZ iz 1996.</w:t>
      </w:r>
      <w:r w:rsidR="005B1058">
        <w:rPr>
          <w:color w:val="000000"/>
          <w:lang/>
        </w:rPr>
        <w:t xml:space="preserve"> (sa izmjenama do NN 67/08) pa se primjenjuje čl.87.st.1.OZ koji glasi: </w:t>
      </w:r>
      <w:r w:rsidR="009B420D">
        <w:rPr>
          <w:color w:val="000000"/>
          <w:lang/>
        </w:rPr>
        <w:t>"</w:t>
      </w:r>
      <w:r w:rsidR="005B1058">
        <w:t>Vrijednost nekretnine sud utvrđuje zaključk</w:t>
      </w:r>
      <w:r w:rsidR="009B420D">
        <w:t>om po slobod</w:t>
      </w:r>
      <w:r w:rsidR="005B1058">
        <w:t>noj ocjeni nakon održanog ročišta na kojemu će strankama biti omogućeno da se o tome izjasne te da prilože odgovarajuće pisane dokaze. Podatke o stanju na tržištu nekretnina sud može zatražiti i od porezne uprave, ako ocijeni da je to potrebno.</w:t>
      </w:r>
      <w:r w:rsidR="009B420D">
        <w:t>".</w:t>
      </w:r>
      <w:r w:rsidR="005B1058">
        <w:rPr>
          <w:color w:val="000000"/>
          <w:lang/>
        </w:rPr>
        <w:t xml:space="preserve"> Nema mjesta novom vještačenju radi procjene nekretnine budući da je ovršenik od 4.3.2019. (dan primitka zaključka kojim je pozvan na uplatu predujma) do 10.6.2019. (dan donošenja zaključka o prodaji) imao više nego dovoljan rok za uplatu predujma. Naposljetku, temeljni razlog zbog kojeg se može provesti nova procjena jest da stranka </w:t>
      </w:r>
      <w:r w:rsidR="009B420D">
        <w:rPr>
          <w:color w:val="000000"/>
          <w:lang/>
        </w:rPr>
        <w:t xml:space="preserve">dokaže ili bar </w:t>
      </w:r>
      <w:r w:rsidR="005B1058">
        <w:rPr>
          <w:color w:val="000000"/>
          <w:lang/>
        </w:rPr>
        <w:t>učini vjerojatnim da je</w:t>
      </w:r>
      <w:r w:rsidR="009B420D">
        <w:rPr>
          <w:color w:val="000000"/>
          <w:lang/>
        </w:rPr>
        <w:t xml:space="preserve"> procjena nepravilna, a ovršenik to nije učinio.</w:t>
      </w:r>
    </w:p>
    <w:p w:rsidR="004F0CD2" w:rsidRDefault="00AB4B2E" w:rsidP="00CD5154">
      <w:pPr>
        <w:autoSpaceDE w:val="0"/>
        <w:autoSpaceDN w:val="0"/>
        <w:adjustRightInd w:val="0"/>
        <w:ind w:firstLine="600"/>
        <w:jc w:val="both"/>
        <w:rPr>
          <w:color w:val="000000"/>
          <w:lang/>
        </w:rPr>
      </w:pPr>
      <w:r>
        <w:rPr>
          <w:color w:val="000000"/>
          <w:lang/>
        </w:rPr>
        <w:tab/>
        <w:t>Stoga, zbog svega navedenog, odlu</w:t>
      </w:r>
      <w:r w:rsidR="004F0CD2">
        <w:rPr>
          <w:color w:val="000000"/>
          <w:lang/>
        </w:rPr>
        <w:t>čeno je kao pod točkom I.izreke.</w:t>
      </w:r>
    </w:p>
    <w:p w:rsidR="00364E44" w:rsidRDefault="004F0CD2" w:rsidP="00CD5154">
      <w:pPr>
        <w:autoSpaceDE w:val="0"/>
        <w:autoSpaceDN w:val="0"/>
        <w:adjustRightInd w:val="0"/>
        <w:ind w:firstLine="600"/>
        <w:jc w:val="both"/>
        <w:rPr>
          <w:color w:val="000000"/>
          <w:lang/>
        </w:rPr>
      </w:pPr>
      <w:r>
        <w:rPr>
          <w:color w:val="000000"/>
          <w:lang/>
        </w:rPr>
        <w:tab/>
        <w:t xml:space="preserve">Glede odluke pod točkom II., treba reći sljedeće. Zbog razloga </w:t>
      </w:r>
      <w:r>
        <w:t>iz čl.46.st.1.toč.3. i 6.OZ (koji žalbeni razlog ovršenik pogrešno označava odredbom čl.50.st.1.toč.3. i 6.)</w:t>
      </w:r>
      <w:r>
        <w:rPr>
          <w:color w:val="000000"/>
          <w:lang/>
        </w:rPr>
        <w:t>ne može se podnijeti žalba nakon proteka roka (arg. iz čl.49.st.1.OZ). Inače, stavljanje ovršne isprave izvan snage se dokazuje odgovarajućom ispravom (npr. presuda), a ne pukom tvrdnjom da je ugovor</w:t>
      </w:r>
      <w:r w:rsidR="00035D99">
        <w:rPr>
          <w:color w:val="000000"/>
          <w:lang/>
        </w:rPr>
        <w:t>ništetan</w:t>
      </w:r>
      <w:r>
        <w:rPr>
          <w:color w:val="000000"/>
          <w:lang/>
        </w:rPr>
        <w:t>.</w:t>
      </w:r>
    </w:p>
    <w:p w:rsidR="00364E44" w:rsidRDefault="00364E44" w:rsidP="00CD5154">
      <w:pPr>
        <w:autoSpaceDE w:val="0"/>
        <w:autoSpaceDN w:val="0"/>
        <w:adjustRightInd w:val="0"/>
        <w:ind w:firstLine="600"/>
        <w:jc w:val="both"/>
        <w:rPr>
          <w:color w:val="000000"/>
          <w:lang/>
        </w:rPr>
      </w:pPr>
      <w:r>
        <w:rPr>
          <w:color w:val="000000"/>
          <w:lang/>
        </w:rPr>
        <w:tab/>
        <w:t>Nadalje, za reći je da je u</w:t>
      </w:r>
      <w:r w:rsidR="004F0CD2">
        <w:rPr>
          <w:color w:val="000000"/>
          <w:lang/>
        </w:rPr>
        <w:t xml:space="preserve"> redovnoj žalbi od 15.7.2011., podnesenoj u pripojenom p</w:t>
      </w:r>
      <w:r>
        <w:rPr>
          <w:color w:val="000000"/>
          <w:lang/>
        </w:rPr>
        <w:t>redmetu Ovr-1862/11, ovršenik</w:t>
      </w:r>
      <w:r w:rsidR="004F0CD2">
        <w:rPr>
          <w:color w:val="000000"/>
          <w:lang/>
        </w:rPr>
        <w:t xml:space="preserve"> isticao prigovor da je većina duga podmirena te je zbog toga rješenjem od 18.11.2011. upućen na pokretanje parnice radi proglašenja ovrhe nedopuštenom.</w:t>
      </w:r>
      <w:r>
        <w:rPr>
          <w:color w:val="000000"/>
          <w:lang/>
        </w:rPr>
        <w:t xml:space="preserve"> Nakon toga, uz žalbu od 3.7.2019. nije dostavio nikakve isprave iz kojih bi bilo vidljivo da se nakon 15.7.2011. nešto promijenilo u pogledu prestanka tražbine. Tužbe iz 2011. i 2013., koje je podnio i koje su gore spomenute, nisu dokaz toga. Osim toga, ako bi se one i smatrale razlogom iz čl.46.st.1.toč.9.OZ-a, žalba nakon proteka roka se mogla podnijeti i ranije, a ne nakon 8, odnosno 6 godina. Stoga, temeljem čl.49.st.1. i 3.OZ-a odlučeno je kao pod točkom II.</w:t>
      </w:r>
    </w:p>
    <w:p w:rsidR="00424F2A" w:rsidRDefault="00364E44" w:rsidP="00364E44">
      <w:pPr>
        <w:autoSpaceDE w:val="0"/>
        <w:autoSpaceDN w:val="0"/>
        <w:adjustRightInd w:val="0"/>
        <w:jc w:val="both"/>
        <w:rPr>
          <w:iCs/>
        </w:rPr>
      </w:pPr>
      <w:r>
        <w:rPr>
          <w:color w:val="000000"/>
          <w:lang/>
        </w:rPr>
        <w:tab/>
        <w:t xml:space="preserve">U </w:t>
      </w:r>
      <w:r w:rsidR="003B05F4">
        <w:rPr>
          <w:color w:val="000000"/>
          <w:lang/>
        </w:rPr>
        <w:t xml:space="preserve">podnesku od 3.7.2019. ovršenik </w:t>
      </w:r>
      <w:r>
        <w:rPr>
          <w:color w:val="000000"/>
          <w:lang/>
        </w:rPr>
        <w:t xml:space="preserve">podnosi žalbu nakon proteka roka i zbog razloga </w:t>
      </w:r>
      <w:r>
        <w:t>iz čl.46.st.1.toč.10.OZ koji žalbeni razlog ovršenik pogrešno označava odredbom čl.50.st.1.toč.10.</w:t>
      </w:r>
      <w:r w:rsidR="003B05F4">
        <w:t xml:space="preserve">OZ. U nastavku žalbe ovršenik je </w:t>
      </w:r>
      <w:r w:rsidR="003B05F4">
        <w:rPr>
          <w:iCs/>
        </w:rPr>
        <w:t>ovaj žalbeni razlog obrazložio time da bi nakon otvaranja stečaja za prodaju nekretnine bio nadležan stečajni sud. Zakonodavac je pod ovim žalbenim razlog</w:t>
      </w:r>
      <w:r w:rsidR="006C7294">
        <w:rPr>
          <w:iCs/>
        </w:rPr>
        <w:t>om</w:t>
      </w:r>
      <w:r w:rsidR="003B05F4">
        <w:rPr>
          <w:iCs/>
        </w:rPr>
        <w:t xml:space="preserve"> mislio na druge okolnosti (vidjeti M.Dika: </w:t>
      </w:r>
      <w:r w:rsidR="003B05F4" w:rsidRPr="008E1A3A">
        <w:rPr>
          <w:iCs/>
        </w:rPr>
        <w:t xml:space="preserve">Građansko ovršno pravo, 2007., </w:t>
      </w:r>
      <w:r w:rsidR="003B05F4">
        <w:t>str. 334),</w:t>
      </w:r>
      <w:r w:rsidR="003B05F4">
        <w:rPr>
          <w:iCs/>
        </w:rPr>
        <w:t xml:space="preserve"> a ne na nadležnost sudova. No, ovršenikovo je pravo imati pogrešno pravno shvaćanje. Kako je ovrhovoditelj osporio postojanje ovog žalbenog razloga, to je temeljem čl.51.st.1.OZ odlučeno kao pod točkom III.</w:t>
      </w:r>
    </w:p>
    <w:p w:rsidR="00DE1587" w:rsidRPr="00CD5154" w:rsidRDefault="00424F2A" w:rsidP="00364E44">
      <w:pPr>
        <w:autoSpaceDE w:val="0"/>
        <w:autoSpaceDN w:val="0"/>
        <w:adjustRightInd w:val="0"/>
        <w:jc w:val="both"/>
        <w:rPr>
          <w:color w:val="000000"/>
          <w:lang/>
        </w:rPr>
      </w:pPr>
      <w:r>
        <w:rPr>
          <w:iCs/>
        </w:rPr>
        <w:tab/>
        <w:t xml:space="preserve">U pripojenom predmetu br. Ovr-1862/11 ovrhovoditelj je nakon podneska od 12.12.2011. dostavio u spis </w:t>
      </w:r>
      <w:r>
        <w:t xml:space="preserve">pravomoćno i ovršnorješenje o ovrsi javnog bilježnika Mile Čipčić br. Ovrv-142/11 od 26.10.2011. kojim je određena ovrha na predmetnim nekretninama ovršenika. Potom je podneskom od 14.11.2012. (i njemu priloženim podneskom od 16.12.2011.) predložio provedbu te ovrhe i spajanje predmeta. Po podnesku od 16.12.2011. formiran je predmet br. Ovr-3192/14 koji je pripojen ovom predmetu, ali nije do sad nikako odlučeno o prijedlogu za provedbu ovrhe. Stoga, kako je navedeno rješenje o ovrsi javnog bilježnika ovršna isprava (pravomoćno i ovršno), to je temeljem čl.252.h st.1.OZ odlučeno kao pod točkom IV. </w:t>
      </w:r>
      <w:r w:rsidR="00FA072D" w:rsidRPr="0048591D">
        <w:tab/>
      </w:r>
    </w:p>
    <w:p w:rsidR="002E5370" w:rsidRPr="0048591D" w:rsidRDefault="00DE1587" w:rsidP="00CD5154">
      <w:pPr>
        <w:jc w:val="both"/>
      </w:pPr>
      <w:r w:rsidRPr="0048591D">
        <w:tab/>
      </w:r>
      <w:r w:rsidR="00D77D78" w:rsidRPr="0048591D">
        <w:rPr>
          <w:bCs/>
        </w:rPr>
        <w:tab/>
      </w:r>
    </w:p>
    <w:p w:rsidR="00DE4540" w:rsidRDefault="00816607" w:rsidP="00424F2A">
      <w:pPr>
        <w:jc w:val="center"/>
      </w:pPr>
      <w:r w:rsidRPr="0048591D">
        <w:t>U</w:t>
      </w:r>
      <w:r w:rsidR="00B21D46" w:rsidRPr="0048591D">
        <w:t xml:space="preserve"> Splitu</w:t>
      </w:r>
      <w:r w:rsidR="00DE4540" w:rsidRPr="0048591D">
        <w:t xml:space="preserve">, dana </w:t>
      </w:r>
      <w:r w:rsidR="003A2951">
        <w:t>1</w:t>
      </w:r>
      <w:r w:rsidR="00B14819">
        <w:t>6</w:t>
      </w:r>
      <w:r w:rsidR="003A2951">
        <w:t>.srpnja 2019</w:t>
      </w:r>
      <w:r w:rsidR="00B21D46" w:rsidRPr="0048591D">
        <w:t>.</w:t>
      </w:r>
    </w:p>
    <w:p w:rsidR="006C7294" w:rsidRPr="0048591D" w:rsidRDefault="006C7294" w:rsidP="00424F2A">
      <w:pPr>
        <w:jc w:val="center"/>
      </w:pPr>
    </w:p>
    <w:p w:rsidR="00B21D46" w:rsidRDefault="004A31FC" w:rsidP="00424F2A">
      <w:pPr>
        <w:jc w:val="right"/>
      </w:pPr>
      <w:r w:rsidRPr="0048591D">
        <w:t>SUD</w:t>
      </w:r>
      <w:r w:rsidR="00B21D46" w:rsidRPr="0048591D">
        <w:t xml:space="preserve"> A C</w:t>
      </w:r>
    </w:p>
    <w:p w:rsidR="006C7294" w:rsidRPr="0048591D" w:rsidRDefault="006C7294" w:rsidP="00424F2A">
      <w:pPr>
        <w:jc w:val="right"/>
      </w:pPr>
    </w:p>
    <w:p w:rsidR="004A31FC" w:rsidRPr="0048591D" w:rsidRDefault="004A31FC" w:rsidP="00CD5154">
      <w:pPr>
        <w:jc w:val="right"/>
      </w:pPr>
      <w:r w:rsidRPr="0048591D">
        <w:t>Joso Puljić</w:t>
      </w:r>
    </w:p>
    <w:p w:rsidR="00816607" w:rsidRPr="0048591D" w:rsidRDefault="00816607" w:rsidP="00CD5154">
      <w:pPr>
        <w:jc w:val="both"/>
      </w:pPr>
    </w:p>
    <w:p w:rsidR="006C7294" w:rsidRDefault="006C7294" w:rsidP="00424F2A">
      <w:pPr>
        <w:rPr>
          <w:bCs/>
        </w:rPr>
      </w:pPr>
    </w:p>
    <w:p w:rsidR="006C7294" w:rsidRDefault="006C7294" w:rsidP="00424F2A">
      <w:pPr>
        <w:rPr>
          <w:bCs/>
        </w:rPr>
      </w:pPr>
    </w:p>
    <w:p w:rsidR="00816607" w:rsidRPr="00424F2A" w:rsidRDefault="00816607" w:rsidP="00424F2A">
      <w:pPr>
        <w:rPr>
          <w:bCs/>
        </w:rPr>
      </w:pPr>
      <w:r w:rsidRPr="0048591D">
        <w:rPr>
          <w:bCs/>
        </w:rPr>
        <w:lastRenderedPageBreak/>
        <w:t>UPUTA O PRAVNOM LIJEKU:</w:t>
      </w:r>
    </w:p>
    <w:p w:rsidR="00816607" w:rsidRDefault="00091420" w:rsidP="00CD5154">
      <w:pPr>
        <w:jc w:val="both"/>
      </w:pPr>
      <w:r w:rsidRPr="0048591D">
        <w:t xml:space="preserve">Protiv </w:t>
      </w:r>
      <w:r w:rsidR="002601CB">
        <w:t xml:space="preserve">ovog </w:t>
      </w:r>
      <w:r w:rsidR="00665554" w:rsidRPr="0048591D">
        <w:t>rješenja je dopuštena žal</w:t>
      </w:r>
      <w:r w:rsidR="002601CB">
        <w:t>ba u roku od 8 dana od primitka</w:t>
      </w:r>
      <w:r w:rsidR="00816607" w:rsidRPr="0048591D">
        <w:t>.</w:t>
      </w:r>
      <w:r w:rsidR="00665554" w:rsidRPr="0048591D">
        <w:t xml:space="preserve"> Žalba se podnosi ovom sudu u 3 primjerka</w:t>
      </w:r>
      <w:r w:rsidR="002601CB">
        <w:t>, a o žalbi odlučuje županijski sud</w:t>
      </w:r>
      <w:r w:rsidR="00665554" w:rsidRPr="0048591D">
        <w:t>.</w:t>
      </w:r>
    </w:p>
    <w:p w:rsidR="006C7294" w:rsidRPr="0048591D" w:rsidRDefault="006C7294" w:rsidP="00CD5154">
      <w:pPr>
        <w:jc w:val="both"/>
      </w:pPr>
    </w:p>
    <w:p w:rsidR="00DE4540" w:rsidRPr="0048591D" w:rsidRDefault="00B21D46" w:rsidP="00CD5154">
      <w:pPr>
        <w:jc w:val="both"/>
        <w:rPr>
          <w:bCs/>
        </w:rPr>
      </w:pPr>
      <w:r w:rsidRPr="0048591D">
        <w:rPr>
          <w:bCs/>
        </w:rPr>
        <w:t>DNA:</w:t>
      </w:r>
    </w:p>
    <w:p w:rsidR="002F34A4" w:rsidRPr="0048591D" w:rsidRDefault="00080A9A" w:rsidP="00CD5154">
      <w:pPr>
        <w:jc w:val="both"/>
        <w:rPr>
          <w:bCs/>
        </w:rPr>
      </w:pPr>
      <w:r>
        <w:rPr>
          <w:bCs/>
        </w:rPr>
        <w:t>-ovrhovoditelju</w:t>
      </w:r>
    </w:p>
    <w:p w:rsidR="00B21D46" w:rsidRDefault="002F34A4" w:rsidP="00424F2A">
      <w:pPr>
        <w:jc w:val="both"/>
      </w:pPr>
      <w:r w:rsidRPr="0048591D">
        <w:rPr>
          <w:bCs/>
        </w:rPr>
        <w:t>-</w:t>
      </w:r>
      <w:r w:rsidR="00424F2A">
        <w:rPr>
          <w:bCs/>
        </w:rPr>
        <w:t>pun.ovršenika</w:t>
      </w:r>
    </w:p>
    <w:p w:rsidR="006C7294" w:rsidRPr="0048591D" w:rsidRDefault="006C7294" w:rsidP="00424F2A">
      <w:pPr>
        <w:jc w:val="both"/>
      </w:pPr>
      <w:bookmarkStart w:id="0" w:name="_GoBack"/>
      <w:bookmarkEnd w:id="0"/>
    </w:p>
    <w:p w:rsidR="00B21D46" w:rsidRPr="0048591D" w:rsidRDefault="00B21D46" w:rsidP="00CD5154">
      <w:pPr>
        <w:jc w:val="center"/>
      </w:pPr>
      <w:r w:rsidRPr="0048591D">
        <w:t>Za točnost otpravka</w:t>
      </w:r>
    </w:p>
    <w:p w:rsidR="00816607" w:rsidRPr="0048591D" w:rsidRDefault="00B21D46" w:rsidP="00424F2A">
      <w:pPr>
        <w:jc w:val="center"/>
      </w:pPr>
      <w:r w:rsidRPr="0048591D">
        <w:t xml:space="preserve">Ovlašteni službenik </w:t>
      </w:r>
      <w:r w:rsidR="00B14819">
        <w:t>Verica Garac</w:t>
      </w:r>
    </w:p>
    <w:sectPr w:rsidR="00816607" w:rsidRPr="0048591D" w:rsidSect="00091420">
      <w:headerReference w:type="even" r:id="rId9"/>
      <w:headerReference w:type="default" r:id="rId10"/>
      <w:pgSz w:w="11906" w:h="16838"/>
      <w:pgMar w:top="1417" w:right="1417" w:bottom="1079"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A9F" w:rsidRDefault="00A21A9F">
      <w:r>
        <w:separator/>
      </w:r>
    </w:p>
  </w:endnote>
  <w:endnote w:type="continuationSeparator" w:id="1">
    <w:p w:rsidR="00A21A9F" w:rsidRDefault="00A21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A9F" w:rsidRDefault="00A21A9F">
      <w:r>
        <w:separator/>
      </w:r>
    </w:p>
  </w:footnote>
  <w:footnote w:type="continuationSeparator" w:id="1">
    <w:p w:rsidR="00A21A9F" w:rsidRDefault="00A21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74" w:rsidRDefault="00B05C95" w:rsidP="002D7C2C">
    <w:pPr>
      <w:pStyle w:val="Header"/>
      <w:framePr w:wrap="around" w:vAnchor="text" w:hAnchor="margin" w:xAlign="center" w:y="1"/>
      <w:rPr>
        <w:rStyle w:val="PageNumber"/>
      </w:rPr>
    </w:pPr>
    <w:r>
      <w:rPr>
        <w:rStyle w:val="PageNumber"/>
      </w:rPr>
      <w:fldChar w:fldCharType="begin"/>
    </w:r>
    <w:r w:rsidR="00F26274">
      <w:rPr>
        <w:rStyle w:val="PageNumber"/>
      </w:rPr>
      <w:instrText xml:space="preserve">PAGE  </w:instrText>
    </w:r>
    <w:r>
      <w:rPr>
        <w:rStyle w:val="PageNumber"/>
      </w:rPr>
      <w:fldChar w:fldCharType="end"/>
    </w:r>
  </w:p>
  <w:p w:rsidR="00F26274" w:rsidRDefault="00F262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274" w:rsidRDefault="00B05C95" w:rsidP="002D7C2C">
    <w:pPr>
      <w:pStyle w:val="Header"/>
      <w:framePr w:wrap="around" w:vAnchor="text" w:hAnchor="margin" w:xAlign="center" w:y="1"/>
      <w:rPr>
        <w:rStyle w:val="PageNumber"/>
      </w:rPr>
    </w:pPr>
    <w:r>
      <w:rPr>
        <w:rStyle w:val="PageNumber"/>
      </w:rPr>
      <w:fldChar w:fldCharType="begin"/>
    </w:r>
    <w:r w:rsidR="00F26274">
      <w:rPr>
        <w:rStyle w:val="PageNumber"/>
      </w:rPr>
      <w:instrText xml:space="preserve">PAGE  </w:instrText>
    </w:r>
    <w:r>
      <w:rPr>
        <w:rStyle w:val="PageNumber"/>
      </w:rPr>
      <w:fldChar w:fldCharType="separate"/>
    </w:r>
    <w:r w:rsidR="00AC5D1D">
      <w:rPr>
        <w:rStyle w:val="PageNumber"/>
        <w:noProof/>
      </w:rPr>
      <w:t>2</w:t>
    </w:r>
    <w:r>
      <w:rPr>
        <w:rStyle w:val="PageNumber"/>
      </w:rPr>
      <w:fldChar w:fldCharType="end"/>
    </w:r>
  </w:p>
  <w:p w:rsidR="00F26274" w:rsidRDefault="00F26274" w:rsidP="00091420">
    <w:pPr>
      <w:pStyle w:val="Header"/>
      <w:jc w:val="right"/>
    </w:pPr>
    <w:r>
      <w:t>Ovr-</w:t>
    </w:r>
    <w:r w:rsidR="00DB655B">
      <w:t>3643/17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A7F1B"/>
    <w:multiLevelType w:val="hybridMultilevel"/>
    <w:tmpl w:val="1CDC8DC6"/>
    <w:lvl w:ilvl="0" w:tplc="D38662C8">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5D4F97"/>
    <w:rsid w:val="00023177"/>
    <w:rsid w:val="00025847"/>
    <w:rsid w:val="00035D99"/>
    <w:rsid w:val="00052536"/>
    <w:rsid w:val="0007421A"/>
    <w:rsid w:val="00080A9A"/>
    <w:rsid w:val="00091420"/>
    <w:rsid w:val="000F72A1"/>
    <w:rsid w:val="0010137D"/>
    <w:rsid w:val="0010511A"/>
    <w:rsid w:val="00107953"/>
    <w:rsid w:val="00133D95"/>
    <w:rsid w:val="00137092"/>
    <w:rsid w:val="001C275F"/>
    <w:rsid w:val="001C4A56"/>
    <w:rsid w:val="001D069E"/>
    <w:rsid w:val="001D0B3F"/>
    <w:rsid w:val="001D7ABF"/>
    <w:rsid w:val="00237030"/>
    <w:rsid w:val="00241CEF"/>
    <w:rsid w:val="002601CB"/>
    <w:rsid w:val="00277BC8"/>
    <w:rsid w:val="002C33C1"/>
    <w:rsid w:val="002D7C2C"/>
    <w:rsid w:val="002E5370"/>
    <w:rsid w:val="002E71C3"/>
    <w:rsid w:val="002F34A4"/>
    <w:rsid w:val="002F5216"/>
    <w:rsid w:val="00364E44"/>
    <w:rsid w:val="00370B86"/>
    <w:rsid w:val="003A2951"/>
    <w:rsid w:val="003B05F4"/>
    <w:rsid w:val="003B61D2"/>
    <w:rsid w:val="003D1847"/>
    <w:rsid w:val="00406ECF"/>
    <w:rsid w:val="00424F2A"/>
    <w:rsid w:val="00466940"/>
    <w:rsid w:val="0047171F"/>
    <w:rsid w:val="0048591D"/>
    <w:rsid w:val="00492998"/>
    <w:rsid w:val="004A31FC"/>
    <w:rsid w:val="004C2035"/>
    <w:rsid w:val="004D6AB1"/>
    <w:rsid w:val="004E44F2"/>
    <w:rsid w:val="004F0CD2"/>
    <w:rsid w:val="004F2423"/>
    <w:rsid w:val="00505791"/>
    <w:rsid w:val="005066D3"/>
    <w:rsid w:val="0053785A"/>
    <w:rsid w:val="005648FC"/>
    <w:rsid w:val="00566C6B"/>
    <w:rsid w:val="00570CD3"/>
    <w:rsid w:val="005B1058"/>
    <w:rsid w:val="005D4F97"/>
    <w:rsid w:val="00665554"/>
    <w:rsid w:val="0069044E"/>
    <w:rsid w:val="006A6912"/>
    <w:rsid w:val="006B0C56"/>
    <w:rsid w:val="006C7294"/>
    <w:rsid w:val="006E6B06"/>
    <w:rsid w:val="00703FB9"/>
    <w:rsid w:val="0072279F"/>
    <w:rsid w:val="007266FB"/>
    <w:rsid w:val="00747F11"/>
    <w:rsid w:val="00752035"/>
    <w:rsid w:val="007722D3"/>
    <w:rsid w:val="007A7AA4"/>
    <w:rsid w:val="007C575E"/>
    <w:rsid w:val="00816607"/>
    <w:rsid w:val="008507DA"/>
    <w:rsid w:val="00853109"/>
    <w:rsid w:val="008910FA"/>
    <w:rsid w:val="00893864"/>
    <w:rsid w:val="00897ED3"/>
    <w:rsid w:val="008A1B85"/>
    <w:rsid w:val="008A4481"/>
    <w:rsid w:val="008E1A3A"/>
    <w:rsid w:val="008E2DB5"/>
    <w:rsid w:val="009532D2"/>
    <w:rsid w:val="00971765"/>
    <w:rsid w:val="0099187A"/>
    <w:rsid w:val="009A2704"/>
    <w:rsid w:val="009B420D"/>
    <w:rsid w:val="009D5FDC"/>
    <w:rsid w:val="009E46B2"/>
    <w:rsid w:val="00A20BA2"/>
    <w:rsid w:val="00A21A9F"/>
    <w:rsid w:val="00A34B32"/>
    <w:rsid w:val="00A50422"/>
    <w:rsid w:val="00A72431"/>
    <w:rsid w:val="00A769E6"/>
    <w:rsid w:val="00AA5334"/>
    <w:rsid w:val="00AB4B2E"/>
    <w:rsid w:val="00AB5AB0"/>
    <w:rsid w:val="00AC5D1D"/>
    <w:rsid w:val="00B05C95"/>
    <w:rsid w:val="00B14819"/>
    <w:rsid w:val="00B21D46"/>
    <w:rsid w:val="00B34A73"/>
    <w:rsid w:val="00B54E1D"/>
    <w:rsid w:val="00B73464"/>
    <w:rsid w:val="00B868B5"/>
    <w:rsid w:val="00B93034"/>
    <w:rsid w:val="00B94A1D"/>
    <w:rsid w:val="00B954B1"/>
    <w:rsid w:val="00BB3B8B"/>
    <w:rsid w:val="00BF0400"/>
    <w:rsid w:val="00C0428A"/>
    <w:rsid w:val="00C202F9"/>
    <w:rsid w:val="00C31485"/>
    <w:rsid w:val="00C42DB4"/>
    <w:rsid w:val="00C70169"/>
    <w:rsid w:val="00C71E5F"/>
    <w:rsid w:val="00C764E9"/>
    <w:rsid w:val="00CD5154"/>
    <w:rsid w:val="00D13771"/>
    <w:rsid w:val="00D20D92"/>
    <w:rsid w:val="00D21427"/>
    <w:rsid w:val="00D304C3"/>
    <w:rsid w:val="00D46091"/>
    <w:rsid w:val="00D47309"/>
    <w:rsid w:val="00D478F6"/>
    <w:rsid w:val="00D6683D"/>
    <w:rsid w:val="00D77D78"/>
    <w:rsid w:val="00DB655B"/>
    <w:rsid w:val="00DC171C"/>
    <w:rsid w:val="00DD65A7"/>
    <w:rsid w:val="00DE120F"/>
    <w:rsid w:val="00DE1587"/>
    <w:rsid w:val="00DE4540"/>
    <w:rsid w:val="00E1252B"/>
    <w:rsid w:val="00E562F3"/>
    <w:rsid w:val="00E90970"/>
    <w:rsid w:val="00EC6D71"/>
    <w:rsid w:val="00EF73BD"/>
    <w:rsid w:val="00F26274"/>
    <w:rsid w:val="00F30884"/>
    <w:rsid w:val="00F55BE0"/>
    <w:rsid w:val="00F61DB0"/>
    <w:rsid w:val="00F9789B"/>
    <w:rsid w:val="00FA072D"/>
    <w:rsid w:val="00FA17AA"/>
    <w:rsid w:val="00FA6F0F"/>
    <w:rsid w:val="00FF7A5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C95"/>
    <w:rPr>
      <w:sz w:val="24"/>
      <w:szCs w:val="24"/>
    </w:rPr>
  </w:style>
  <w:style w:type="paragraph" w:styleId="Heading1">
    <w:name w:val="heading 1"/>
    <w:basedOn w:val="Normal"/>
    <w:next w:val="Normal"/>
    <w:qFormat/>
    <w:rsid w:val="00B05C95"/>
    <w:pPr>
      <w:keepNext/>
      <w:outlineLvl w:val="0"/>
    </w:pPr>
    <w:rPr>
      <w:rFonts w:eastAsia="Arial Unicode MS"/>
      <w:b/>
      <w:bCs/>
    </w:rPr>
  </w:style>
  <w:style w:type="paragraph" w:styleId="Heading2">
    <w:name w:val="heading 2"/>
    <w:basedOn w:val="Normal"/>
    <w:next w:val="Normal"/>
    <w:qFormat/>
    <w:rsid w:val="00B05C95"/>
    <w:pPr>
      <w:keepNext/>
      <w:jc w:val="both"/>
      <w:outlineLvl w:val="1"/>
    </w:pPr>
    <w:rPr>
      <w:rFonts w:eastAsia="Arial Unicode MS"/>
      <w:b/>
      <w:bCs/>
    </w:rPr>
  </w:style>
  <w:style w:type="paragraph" w:styleId="Heading3">
    <w:name w:val="heading 3"/>
    <w:basedOn w:val="Normal"/>
    <w:next w:val="Normal"/>
    <w:qFormat/>
    <w:rsid w:val="00B05C95"/>
    <w:pPr>
      <w:keepNext/>
      <w:jc w:val="center"/>
      <w:outlineLvl w:val="2"/>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05C95"/>
    <w:pPr>
      <w:jc w:val="both"/>
    </w:pPr>
  </w:style>
  <w:style w:type="paragraph" w:styleId="Header">
    <w:name w:val="header"/>
    <w:basedOn w:val="Normal"/>
    <w:rsid w:val="00091420"/>
    <w:pPr>
      <w:tabs>
        <w:tab w:val="center" w:pos="4536"/>
        <w:tab w:val="right" w:pos="9072"/>
      </w:tabs>
    </w:pPr>
  </w:style>
  <w:style w:type="character" w:styleId="PageNumber">
    <w:name w:val="page number"/>
    <w:basedOn w:val="DefaultParagraphFont"/>
    <w:rsid w:val="00091420"/>
  </w:style>
  <w:style w:type="paragraph" w:styleId="Footer">
    <w:name w:val="footer"/>
    <w:basedOn w:val="Normal"/>
    <w:rsid w:val="00091420"/>
    <w:pPr>
      <w:tabs>
        <w:tab w:val="center" w:pos="4536"/>
        <w:tab w:val="right" w:pos="9072"/>
      </w:tabs>
    </w:pPr>
  </w:style>
  <w:style w:type="paragraph" w:styleId="BalloonText">
    <w:name w:val="Balloon Text"/>
    <w:basedOn w:val="Normal"/>
    <w:link w:val="BalloonTextChar"/>
    <w:rsid w:val="00BF0400"/>
    <w:rPr>
      <w:rFonts w:ascii="Tahoma" w:hAnsi="Tahoma" w:cs="Tahoma"/>
      <w:sz w:val="16"/>
      <w:szCs w:val="16"/>
    </w:rPr>
  </w:style>
  <w:style w:type="character" w:customStyle="1" w:styleId="BalloonTextChar">
    <w:name w:val="Balloon Text Char"/>
    <w:basedOn w:val="DefaultParagraphFont"/>
    <w:link w:val="BalloonText"/>
    <w:rsid w:val="00BF0400"/>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qFormat="1"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eastAsia="Arial Unicode MS"/>
      <w:b/>
      <w:bCs/>
    </w:rPr>
  </w:style>
  <w:style w:styleId="Naslov2" w:type="paragraph">
    <w:name w:val="heading 2"/>
    <w:basedOn w:val="Normal"/>
    <w:next w:val="Normal"/>
    <w:qFormat/>
    <w:pPr>
      <w:keepNext/>
      <w:jc w:val="both"/>
      <w:outlineLvl w:val="1"/>
    </w:pPr>
    <w:rPr>
      <w:rFonts w:eastAsia="Arial Unicode MS"/>
      <w:b/>
      <w:bCs/>
    </w:rPr>
  </w:style>
  <w:style w:styleId="Naslov3" w:type="paragraph">
    <w:name w:val="heading 3"/>
    <w:basedOn w:val="Normal"/>
    <w:next w:val="Normal"/>
    <w:qFormat/>
    <w:pPr>
      <w:keepNext/>
      <w:jc w:val="center"/>
      <w:outlineLvl w:val="2"/>
    </w:pPr>
    <w:rPr>
      <w:rFonts w:eastAsia="Arial Unicode MS"/>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091420"/>
    <w:pPr>
      <w:tabs>
        <w:tab w:pos="4536" w:val="center"/>
        <w:tab w:pos="9072" w:val="right"/>
      </w:tabs>
    </w:pPr>
  </w:style>
  <w:style w:styleId="Brojstranice" w:type="character">
    <w:name w:val="page number"/>
    <w:basedOn w:val="Zadanifontodlomka"/>
    <w:rsid w:val="00091420"/>
  </w:style>
  <w:style w:styleId="Podnoje" w:type="paragraph">
    <w:name w:val="footer"/>
    <w:basedOn w:val="Normal"/>
    <w:rsid w:val="00091420"/>
    <w:pPr>
      <w:tabs>
        <w:tab w:pos="4536" w:val="center"/>
        <w:tab w:pos="9072" w:val="right"/>
      </w:tabs>
    </w:pPr>
  </w:style>
  <w:style w:styleId="Tekstbalonia" w:type="paragraph">
    <w:name w:val="Balloon Text"/>
    <w:basedOn w:val="Normal"/>
    <w:link w:val="TekstbaloniaChar"/>
    <w:rsid w:val="00BF0400"/>
    <w:rPr>
      <w:rFonts w:ascii="Tahoma" w:cs="Tahoma" w:hAnsi="Tahoma"/>
      <w:sz w:val="16"/>
      <w:szCs w:val="16"/>
    </w:rPr>
  </w:style>
  <w:style w:customStyle="1" w:styleId="TekstbaloniaChar" w:type="character">
    <w:name w:val="Tekst balončića Char"/>
    <w:basedOn w:val="Zadanifontodlomka"/>
    <w:link w:val="Tekstbalonia"/>
    <w:rsid w:val="00BF040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2161</Words>
  <Characters>12323</Characters>
  <Application>Microsoft Office Word</Application>
  <DocSecurity>0</DocSecurity>
  <Lines>102</Lines>
  <Paragraphs>28</Paragraphs>
  <ScaleCrop>false</ScaleCrop>
  <HeadingPairs>
    <vt:vector size="6" baseType="variant">
      <vt:variant>
        <vt:lpstr>Naslov</vt:lpstr>
      </vt:variant>
      <vt:variant>
        <vt:i4>1</vt:i4>
      </vt:variant>
      <vt:variant>
        <vt:lpstr>Naslovi</vt:lpstr>
      </vt:variant>
      <vt:variant>
        <vt:i4>1</vt:i4>
      </vt:variant>
      <vt:variant>
        <vt:lpstr>Title</vt:lpstr>
      </vt:variant>
      <vt:variant>
        <vt:i4>1</vt:i4>
      </vt:variant>
    </vt:vector>
  </HeadingPairs>
  <TitlesOfParts>
    <vt:vector size="3" baseType="lpstr">
      <vt:lpstr>REPUBLIKA HRVATSKA</vt:lpstr>
      <vt:lpstr>    Ovr-3643/17</vt:lpstr>
      <vt:lpstr>REPUBLIKA HRVATSKA</vt:lpstr>
    </vt:vector>
  </TitlesOfParts>
  <Company>OPĆINSKI SUD U SUPETRU</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OPĆINSKI SUD U SUPETRU</dc:creator>
  <cp:lastModifiedBy>user</cp:lastModifiedBy>
  <cp:revision>2</cp:revision>
  <cp:lastPrinted>2018-04-05T09:20:00Z</cp:lastPrinted>
  <dcterms:created xsi:type="dcterms:W3CDTF">2021-09-16T18:37:00Z</dcterms:created>
  <dcterms:modified xsi:type="dcterms:W3CDTF">2021-09-16T18:37:00Z</dcterms:modified>
</cp:coreProperties>
</file>